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58" w:rsidRPr="00B75758" w:rsidRDefault="00B75758" w:rsidP="00B75758">
      <w:pPr>
        <w:spacing w:before="100" w:beforeAutospacing="1" w:after="0" w:line="240" w:lineRule="auto"/>
        <w:jc w:val="center"/>
        <w:rPr>
          <w:rFonts w:ascii="Times New Roman" w:eastAsia="Times New Roman" w:hAnsi="Times New Roman" w:cs="Times New Roman"/>
          <w:sz w:val="24"/>
          <w:szCs w:val="24"/>
          <w:lang w:eastAsia="es-ES"/>
        </w:rPr>
      </w:pPr>
      <w:r w:rsidRPr="00B75758">
        <w:rPr>
          <w:rFonts w:ascii="Cambria" w:eastAsia="Times New Roman" w:hAnsi="Cambria" w:cs="Times New Roman"/>
          <w:b/>
          <w:bCs/>
          <w:sz w:val="28"/>
          <w:szCs w:val="28"/>
          <w:lang w:eastAsia="es-ES"/>
        </w:rPr>
        <w:t>SR</w:t>
      </w:r>
      <w:proofErr w:type="gramStart"/>
      <w:r w:rsidRPr="00B75758">
        <w:rPr>
          <w:rFonts w:ascii="Cambria" w:eastAsia="Times New Roman" w:hAnsi="Cambria" w:cs="Times New Roman"/>
          <w:b/>
          <w:bCs/>
          <w:sz w:val="28"/>
          <w:szCs w:val="28"/>
          <w:lang w:eastAsia="es-ES"/>
        </w:rPr>
        <w:t>./</w:t>
      </w:r>
      <w:proofErr w:type="gramEnd"/>
      <w:r w:rsidRPr="00B75758">
        <w:rPr>
          <w:rFonts w:ascii="Cambria" w:eastAsia="Times New Roman" w:hAnsi="Cambria" w:cs="Times New Roman"/>
          <w:b/>
          <w:bCs/>
          <w:sz w:val="28"/>
          <w:szCs w:val="28"/>
          <w:lang w:eastAsia="es-ES"/>
        </w:rPr>
        <w:t>SRA. DIPUTADO/A.</w:t>
      </w:r>
    </w:p>
    <w:p w:rsidR="00B75758" w:rsidRDefault="00B75758" w:rsidP="00B75758">
      <w:pPr>
        <w:spacing w:before="100" w:beforeAutospacing="1" w:after="0" w:line="240" w:lineRule="auto"/>
        <w:jc w:val="center"/>
        <w:rPr>
          <w:rFonts w:ascii="Cambria" w:eastAsia="Times New Roman" w:hAnsi="Cambria" w:cs="Times New Roman"/>
          <w:sz w:val="24"/>
          <w:szCs w:val="24"/>
          <w:lang w:eastAsia="es-ES"/>
        </w:rPr>
      </w:pPr>
      <w:r w:rsidRPr="00B75758">
        <w:rPr>
          <w:rFonts w:ascii="Cambria" w:eastAsia="Times New Roman" w:hAnsi="Cambria" w:cs="Times New Roman"/>
          <w:b/>
          <w:bCs/>
          <w:sz w:val="28"/>
          <w:szCs w:val="28"/>
          <w:lang w:eastAsia="es-ES"/>
        </w:rPr>
        <w:t>PARLAMENTO DE CANARIAS</w:t>
      </w:r>
      <w:r w:rsidRPr="00B75758">
        <w:rPr>
          <w:rFonts w:ascii="Cambria" w:eastAsia="Times New Roman" w:hAnsi="Cambria" w:cs="Times New Roman"/>
          <w:sz w:val="24"/>
          <w:szCs w:val="24"/>
          <w:lang w:eastAsia="es-ES"/>
        </w:rPr>
        <w:t>.</w:t>
      </w:r>
    </w:p>
    <w:p w:rsidR="00B75758" w:rsidRPr="00B75758" w:rsidRDefault="00B75758" w:rsidP="00B75758">
      <w:pPr>
        <w:spacing w:before="100" w:beforeAutospacing="1" w:after="0" w:line="240" w:lineRule="auto"/>
        <w:jc w:val="center"/>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w:t>
      </w:r>
    </w:p>
    <w:p w:rsidR="00B75758" w:rsidRPr="00B75758" w:rsidRDefault="00B75758" w:rsidP="00B75758">
      <w:pPr>
        <w:spacing w:before="45" w:after="45" w:line="360" w:lineRule="auto"/>
        <w:ind w:left="330" w:right="330"/>
        <w:jc w:val="both"/>
        <w:rPr>
          <w:rFonts w:ascii="Times New Roman" w:eastAsia="Times New Roman" w:hAnsi="Times New Roman" w:cs="Times New Roman"/>
          <w:sz w:val="24"/>
          <w:szCs w:val="24"/>
          <w:lang w:eastAsia="es-ES"/>
        </w:rPr>
      </w:pPr>
      <w:proofErr w:type="gramStart"/>
      <w:r w:rsidRPr="00B75758">
        <w:rPr>
          <w:rFonts w:ascii="Cambria" w:eastAsia="Times New Roman" w:hAnsi="Cambria" w:cs="Times New Roman"/>
          <w:sz w:val="24"/>
          <w:szCs w:val="24"/>
          <w:lang w:eastAsia="es-ES"/>
        </w:rPr>
        <w:t>D./</w:t>
      </w:r>
      <w:proofErr w:type="gramEnd"/>
      <w:r w:rsidRPr="00B75758">
        <w:rPr>
          <w:rFonts w:ascii="Cambria" w:eastAsia="Times New Roman" w:hAnsi="Cambria" w:cs="Times New Roman"/>
          <w:sz w:val="24"/>
          <w:szCs w:val="24"/>
          <w:lang w:eastAsia="es-ES"/>
        </w:rPr>
        <w:t xml:space="preserve">Dª ............................................................, con DNI Nº .........................................., Docente interino con .... </w:t>
      </w:r>
      <w:r>
        <w:rPr>
          <w:rFonts w:ascii="Cambria" w:eastAsia="Times New Roman" w:hAnsi="Cambria" w:cs="Times New Roman"/>
          <w:sz w:val="24"/>
          <w:szCs w:val="24"/>
          <w:lang w:eastAsia="es-ES"/>
        </w:rPr>
        <w:t xml:space="preserve">años de </w:t>
      </w:r>
      <w:r w:rsidRPr="00B75758">
        <w:rPr>
          <w:rFonts w:ascii="Cambria" w:eastAsia="Times New Roman" w:hAnsi="Cambria" w:cs="Times New Roman"/>
          <w:sz w:val="24"/>
          <w:szCs w:val="24"/>
          <w:lang w:eastAsia="es-ES"/>
        </w:rPr>
        <w:t xml:space="preserve">edad y ...... años de servicio: </w:t>
      </w:r>
    </w:p>
    <w:p w:rsidR="00B75758" w:rsidRPr="00B75758" w:rsidRDefault="00B75758" w:rsidP="00B75758">
      <w:pPr>
        <w:spacing w:before="45" w:after="45" w:line="360" w:lineRule="auto"/>
        <w:ind w:left="330" w:right="330" w:firstLine="66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xml:space="preserve"> Que por medio del presente escrito </w:t>
      </w:r>
      <w:r w:rsidRPr="00B75758">
        <w:rPr>
          <w:rFonts w:ascii="Cambria" w:eastAsia="Times New Roman" w:hAnsi="Cambria" w:cs="Times New Roman"/>
          <w:b/>
          <w:bCs/>
          <w:sz w:val="24"/>
          <w:szCs w:val="24"/>
          <w:lang w:eastAsia="es-ES"/>
        </w:rPr>
        <w:t>SOLICITAMOS QUE SE ADOPTEN LOS MECANISMOS LEGALES NECESARIOS</w:t>
      </w:r>
      <w:r w:rsidRPr="00B75758">
        <w:rPr>
          <w:rFonts w:ascii="Cambria" w:eastAsia="Times New Roman" w:hAnsi="Cambria" w:cs="Times New Roman"/>
          <w:sz w:val="24"/>
          <w:szCs w:val="24"/>
          <w:lang w:eastAsia="es-ES"/>
        </w:rPr>
        <w:t xml:space="preserve"> para que </w:t>
      </w:r>
      <w:r w:rsidRPr="00B75758">
        <w:rPr>
          <w:rFonts w:ascii="Cambria" w:eastAsia="Times New Roman" w:hAnsi="Cambria" w:cs="Times New Roman"/>
          <w:b/>
          <w:bCs/>
          <w:i/>
          <w:iCs/>
          <w:sz w:val="24"/>
          <w:szCs w:val="24"/>
          <w:lang w:eastAsia="es-ES"/>
        </w:rPr>
        <w:t>se apruebe una ley que permita una oferta de empleo público extraordinaria, exclusivamente por sistema de concurso, de conformidad con el artículo 61.6 (último párrafo) del Real Decreto Legislativo 5/2015, de 30 de octubre, por el que se aprueba el texto refundido de la Ley del Estatuto Básico del Empleado Público.</w:t>
      </w:r>
    </w:p>
    <w:p w:rsidR="00B75758" w:rsidRPr="00B75758" w:rsidRDefault="00B75758" w:rsidP="00B75758">
      <w:pPr>
        <w:spacing w:before="45" w:after="45" w:line="360" w:lineRule="auto"/>
        <w:ind w:left="330" w:right="330" w:firstLine="66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Actualmente, es una realidad que el número de funcionarios docentes interinos es muy abultado, fruto de políticas restrictivas que conllevaron a que durante años, no se ofertaran las plazas correspondientes a las tasas de reposición anuales. Si esas plazas se hubiesen ofertado, muchos de los hoy todavía interinos ya serían funcionarios de carrera.</w:t>
      </w:r>
    </w:p>
    <w:p w:rsidR="00B75758" w:rsidRPr="00B75758" w:rsidRDefault="00B75758" w:rsidP="00B75758">
      <w:pPr>
        <w:spacing w:before="45" w:after="45" w:line="360" w:lineRule="auto"/>
        <w:ind w:left="330" w:right="330" w:firstLine="66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xml:space="preserve"> Es una tragedia, un despropósito y una aberración, tanto para los propios docentes como para la calidad del servicio educativo público de Canarias, que tras muchos años de impartir docencia de manera irreprochable (para la propia Consejería) y habitualmente en los peores destinos, un elevadísimo número de docentes puedan perder un trabajo para el que han demostrado estar sobradamente capacitados, porque se les exige competir (en </w:t>
      </w:r>
      <w:r w:rsidRPr="00B75758">
        <w:rPr>
          <w:rFonts w:ascii="Cambria" w:eastAsia="Times New Roman" w:hAnsi="Cambria" w:cs="Times New Roman"/>
          <w:i/>
          <w:iCs/>
          <w:sz w:val="24"/>
          <w:szCs w:val="24"/>
          <w:lang w:eastAsia="es-ES"/>
        </w:rPr>
        <w:t>falsa igualdad</w:t>
      </w:r>
      <w:r w:rsidRPr="00B75758">
        <w:rPr>
          <w:rFonts w:ascii="Cambria" w:eastAsia="Times New Roman" w:hAnsi="Cambria" w:cs="Times New Roman"/>
          <w:sz w:val="24"/>
          <w:szCs w:val="24"/>
          <w:lang w:eastAsia="es-ES"/>
        </w:rPr>
        <w:t xml:space="preserve">) con otros opositores, que en su mayoría disponen de mejores y mucho más favorables condiciones para afrontar la oposición, especialmente la primera parte eliminatoria que, paradójicamente, es la que menos permite detectar si el aspirante </w:t>
      </w:r>
      <w:proofErr w:type="spellStart"/>
      <w:r w:rsidRPr="00B75758">
        <w:rPr>
          <w:rFonts w:ascii="Cambria" w:eastAsia="Times New Roman" w:hAnsi="Cambria" w:cs="Times New Roman"/>
          <w:sz w:val="24"/>
          <w:szCs w:val="24"/>
          <w:lang w:eastAsia="es-ES"/>
        </w:rPr>
        <w:t>es o</w:t>
      </w:r>
      <w:proofErr w:type="spellEnd"/>
      <w:r w:rsidRPr="00B75758">
        <w:rPr>
          <w:rFonts w:ascii="Cambria" w:eastAsia="Times New Roman" w:hAnsi="Cambria" w:cs="Times New Roman"/>
          <w:sz w:val="24"/>
          <w:szCs w:val="24"/>
          <w:lang w:eastAsia="es-ES"/>
        </w:rPr>
        <w:t xml:space="preserve"> puede ser un buen docente.</w:t>
      </w:r>
    </w:p>
    <w:p w:rsidR="00B75758" w:rsidRPr="00B75758" w:rsidRDefault="00B75758" w:rsidP="00B75758">
      <w:pPr>
        <w:spacing w:before="45" w:after="45" w:line="360" w:lineRule="auto"/>
        <w:ind w:left="330" w:right="330" w:firstLine="66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Todos sabemos que el trabajo del docente no acaba, ni mucho menos, al salir del centro, sino que requiere de muchas horas de dedicación y esfuerzo en casa. Es por ello inaceptable que a este colectivo se le exija que, además, prepare unas oposiciones en plano de igualdad con el resto de opositores. Si durante años han sido válidos para trabajar como docentes, ¿por qué no lo van a seguir siendo a partir de ahora?</w:t>
      </w:r>
    </w:p>
    <w:p w:rsidR="00B75758" w:rsidRPr="00B75758" w:rsidRDefault="00B75758" w:rsidP="00B75758">
      <w:pPr>
        <w:numPr>
          <w:ilvl w:val="0"/>
          <w:numId w:val="1"/>
        </w:numPr>
        <w:spacing w:before="45" w:after="45" w:line="360" w:lineRule="auto"/>
        <w:ind w:left="1050" w:right="33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Las listas de interinos de nuestra comunidad están compuestas en un 71% por mujeres, en el cuerpo de maestros es el 79% y un 29% por hombres, en el cuerpo de maestros el 21%</w:t>
      </w:r>
    </w:p>
    <w:p w:rsidR="00B75758" w:rsidRPr="00B75758" w:rsidRDefault="00B75758" w:rsidP="00B75758">
      <w:pPr>
        <w:numPr>
          <w:ilvl w:val="0"/>
          <w:numId w:val="1"/>
        </w:numPr>
        <w:spacing w:before="45" w:after="45" w:line="360" w:lineRule="auto"/>
        <w:ind w:left="1050" w:right="33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lastRenderedPageBreak/>
        <w:t>La media de edad en los nombrados hasta el 31 de agosto es superior a los 50 años.</w:t>
      </w:r>
    </w:p>
    <w:p w:rsidR="00B75758" w:rsidRPr="00B75758" w:rsidRDefault="00B75758" w:rsidP="00B75758">
      <w:pPr>
        <w:numPr>
          <w:ilvl w:val="0"/>
          <w:numId w:val="1"/>
        </w:numPr>
        <w:spacing w:before="45" w:after="45" w:line="360" w:lineRule="auto"/>
        <w:ind w:left="1050" w:right="33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xml:space="preserve">En el cuadro al final se detalla </w:t>
      </w:r>
      <w:proofErr w:type="gramStart"/>
      <w:r w:rsidRPr="00B75758">
        <w:rPr>
          <w:rFonts w:ascii="Cambria" w:eastAsia="Times New Roman" w:hAnsi="Cambria" w:cs="Times New Roman"/>
          <w:sz w:val="24"/>
          <w:szCs w:val="24"/>
          <w:lang w:eastAsia="es-ES"/>
        </w:rPr>
        <w:t>las situación</w:t>
      </w:r>
      <w:proofErr w:type="gramEnd"/>
      <w:r w:rsidRPr="00B75758">
        <w:rPr>
          <w:rFonts w:ascii="Cambria" w:eastAsia="Times New Roman" w:hAnsi="Cambria" w:cs="Times New Roman"/>
          <w:sz w:val="24"/>
          <w:szCs w:val="24"/>
          <w:lang w:eastAsia="es-ES"/>
        </w:rPr>
        <w:t xml:space="preserve"> de docentes interinos. en el curso 2017/2018</w:t>
      </w:r>
    </w:p>
    <w:p w:rsidR="00B75758" w:rsidRPr="00B75758" w:rsidRDefault="00B75758" w:rsidP="00B75758">
      <w:pPr>
        <w:numPr>
          <w:ilvl w:val="0"/>
          <w:numId w:val="1"/>
        </w:numPr>
        <w:spacing w:before="45" w:after="45" w:line="360" w:lineRule="auto"/>
        <w:ind w:left="1050" w:right="33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xml:space="preserve">Por el proceso de oposiciones del 2018, el número de interinos que no han sido nombrados a comienzo de curso 2018/2019 han sido 258. </w:t>
      </w:r>
    </w:p>
    <w:p w:rsidR="00B75758" w:rsidRPr="00B75758" w:rsidRDefault="00B75758" w:rsidP="00B75758">
      <w:pPr>
        <w:spacing w:before="45" w:after="45" w:line="360" w:lineRule="auto"/>
        <w:ind w:left="330" w:right="330" w:firstLine="660"/>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Es evidente que el artículo 61.6 del EBEP está pensado para estos casos:</w:t>
      </w:r>
    </w:p>
    <w:p w:rsidR="00B75758" w:rsidRPr="00B75758" w:rsidRDefault="00B75758" w:rsidP="00B75758">
      <w:pPr>
        <w:shd w:val="clear" w:color="auto" w:fill="FFFFFF"/>
        <w:spacing w:before="45" w:after="45" w:line="360" w:lineRule="auto"/>
        <w:ind w:left="330" w:right="330"/>
        <w:jc w:val="both"/>
        <w:rPr>
          <w:rFonts w:ascii="Verdana" w:eastAsia="Times New Roman" w:hAnsi="Verdana" w:cs="Times New Roman"/>
          <w:b/>
          <w:bCs/>
          <w:i/>
          <w:iCs/>
          <w:color w:val="333333"/>
          <w:sz w:val="24"/>
          <w:szCs w:val="24"/>
          <w:lang w:eastAsia="es-ES"/>
        </w:rPr>
      </w:pPr>
      <w:r w:rsidRPr="00B75758">
        <w:rPr>
          <w:rFonts w:ascii="Verdana" w:eastAsia="Times New Roman" w:hAnsi="Verdana" w:cs="Times New Roman"/>
          <w:b/>
          <w:bCs/>
          <w:i/>
          <w:iCs/>
          <w:color w:val="333333"/>
          <w:sz w:val="24"/>
          <w:szCs w:val="24"/>
          <w:lang w:eastAsia="es-ES"/>
        </w:rPr>
        <w:t>"6. Los sistemas selectivos de funcionarios de carrera serán los de oposición y concurso-oposición que deberán incluir, en todo caso, una o varias pruebas para determinar la capacidad de los aspirantes y establecer el orden de prelación.</w:t>
      </w:r>
    </w:p>
    <w:p w:rsidR="00B75758" w:rsidRPr="00B75758" w:rsidRDefault="00B75758" w:rsidP="00B75758">
      <w:pPr>
        <w:shd w:val="clear" w:color="auto" w:fill="FFFFFF"/>
        <w:spacing w:before="45" w:after="45" w:line="360" w:lineRule="auto"/>
        <w:ind w:left="330" w:right="330"/>
        <w:jc w:val="both"/>
        <w:rPr>
          <w:rFonts w:ascii="Verdana" w:eastAsia="Times New Roman" w:hAnsi="Verdana" w:cs="Times New Roman"/>
          <w:b/>
          <w:bCs/>
          <w:i/>
          <w:iCs/>
          <w:color w:val="333333"/>
          <w:sz w:val="24"/>
          <w:szCs w:val="24"/>
          <w:lang w:eastAsia="es-ES"/>
        </w:rPr>
      </w:pPr>
      <w:r w:rsidRPr="00B75758">
        <w:rPr>
          <w:rFonts w:ascii="Verdana" w:eastAsia="Times New Roman" w:hAnsi="Verdana" w:cs="Times New Roman"/>
          <w:b/>
          <w:bCs/>
          <w:i/>
          <w:iCs/>
          <w:color w:val="333333"/>
          <w:sz w:val="24"/>
          <w:szCs w:val="24"/>
          <w:lang w:eastAsia="es-ES"/>
        </w:rPr>
        <w:t>Sólo en virtud de ley podrá aplicarse, con carácter excepcional, el sistema de concurso que consistirá únicamente en la valoración de méritos."</w:t>
      </w:r>
    </w:p>
    <w:p w:rsidR="00B75758" w:rsidRPr="00B75758" w:rsidRDefault="00B75758" w:rsidP="00B75758">
      <w:pPr>
        <w:shd w:val="clear" w:color="auto" w:fill="FFFFFF"/>
        <w:spacing w:before="45" w:after="45" w:line="360" w:lineRule="auto"/>
        <w:ind w:left="330" w:right="330"/>
        <w:jc w:val="both"/>
        <w:rPr>
          <w:rFonts w:ascii="Verdana" w:eastAsia="Times New Roman" w:hAnsi="Verdana" w:cs="Times New Roman"/>
          <w:b/>
          <w:bCs/>
          <w:i/>
          <w:iCs/>
          <w:color w:val="333333"/>
          <w:sz w:val="24"/>
          <w:szCs w:val="24"/>
          <w:lang w:eastAsia="es-ES"/>
        </w:rPr>
      </w:pPr>
      <w:r w:rsidRPr="00B75758">
        <w:rPr>
          <w:rFonts w:ascii="Verdana" w:eastAsia="Times New Roman" w:hAnsi="Verdana" w:cs="Times New Roman"/>
          <w:b/>
          <w:bCs/>
          <w:i/>
          <w:iCs/>
          <w:color w:val="333333"/>
          <w:sz w:val="24"/>
          <w:szCs w:val="24"/>
          <w:lang w:eastAsia="es-ES"/>
        </w:rPr>
        <w:t> </w:t>
      </w:r>
    </w:p>
    <w:p w:rsidR="00B75758" w:rsidRPr="00B75758" w:rsidRDefault="00B75758" w:rsidP="00B75758">
      <w:pPr>
        <w:spacing w:before="60" w:after="60" w:line="360" w:lineRule="auto"/>
        <w:ind w:left="495" w:right="330" w:hanging="284"/>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1.  Las oposiciones son un procedimiento administrativo de selección de funcionarios de carrera que termina con la publicación de los seleccionados. Es como cualquier otro procedimiento administrativo: termina cuando se cierra el procedimiento, y no tiene por qué tener efecto externos en la configuración de las listas de interinos.</w:t>
      </w:r>
    </w:p>
    <w:p w:rsidR="00B75758" w:rsidRPr="00B75758" w:rsidRDefault="00B75758" w:rsidP="00B75758">
      <w:pPr>
        <w:spacing w:before="60" w:after="60" w:line="360" w:lineRule="auto"/>
        <w:ind w:left="495" w:right="330" w:hanging="284"/>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2.  Las oposiciones para acceder a la función pública docente tienen muchos defectos. Entre ellos, que no son un sistema diseñado para evaluar la competencia docente de los aspirantes, o detectar a los posibles buenos docentes, entre otras cosas, por las características de las pruebas, (memorísticas y eliminatorias), por el contenido de las mismas (muchas de ellas, no relacionadas con el desempeño del puesto de trabajo), por la poca transparencia, por las exigencias del calendario, la primera prueba coincide con la época de mayor actividad docentes, las evaluaciones finales), etc.</w:t>
      </w:r>
    </w:p>
    <w:p w:rsidR="00B75758" w:rsidRPr="00B75758" w:rsidRDefault="00B75758" w:rsidP="00B75758">
      <w:pPr>
        <w:spacing w:before="60" w:after="60" w:line="360" w:lineRule="auto"/>
        <w:ind w:left="495" w:right="330" w:hanging="284"/>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3.  Las listas de interinos pueden no estar vinculadas a las oposiciones, y no por ello ser ilegítimas, y mucho menos ilegales, como pretenden decir algunos grupos de aspirantes no seleccionados en las oposiciones de 2018.</w:t>
      </w:r>
    </w:p>
    <w:p w:rsidR="00B75758" w:rsidRPr="00B75758" w:rsidRDefault="00B75758" w:rsidP="00B75758">
      <w:pPr>
        <w:spacing w:before="60" w:after="60" w:line="360" w:lineRule="auto"/>
        <w:ind w:left="495" w:right="330" w:hanging="284"/>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4.  Hay comunidades en las que las listas de empleo no están vinculadas con las oposiciones y otras las vinculan parcialmente.</w:t>
      </w:r>
    </w:p>
    <w:p w:rsidR="00B75758" w:rsidRPr="00B75758" w:rsidRDefault="00B75758" w:rsidP="00B75758">
      <w:pPr>
        <w:spacing w:before="60" w:after="60" w:line="360" w:lineRule="auto"/>
        <w:ind w:left="495" w:right="330" w:hanging="284"/>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lastRenderedPageBreak/>
        <w:t>5.  Todos los interinos hemos accedido a las listas de empleo (y se han mantenido en ellas) atendiendo a los principios de igualdad, mérito, capacidad y publicidad. SIEMPRE HA SIDO ASÍ.</w:t>
      </w:r>
    </w:p>
    <w:p w:rsidR="00B75758" w:rsidRPr="00B75758" w:rsidRDefault="00B75758" w:rsidP="00B75758">
      <w:pPr>
        <w:spacing w:before="100" w:beforeAutospacing="1" w:after="0" w:line="256" w:lineRule="auto"/>
        <w:jc w:val="both"/>
        <w:rPr>
          <w:rFonts w:ascii="Times New Roman" w:eastAsia="Times New Roman" w:hAnsi="Times New Roman" w:cs="Times New Roman"/>
          <w:sz w:val="24"/>
          <w:szCs w:val="24"/>
          <w:lang w:eastAsia="es-ES"/>
        </w:rPr>
      </w:pPr>
      <w:r w:rsidRPr="00B75758">
        <w:rPr>
          <w:rFonts w:ascii="Cambria" w:eastAsia="Times New Roman" w:hAnsi="Cambria" w:cs="Times New Roman"/>
          <w:sz w:val="24"/>
          <w:szCs w:val="24"/>
          <w:lang w:eastAsia="es-ES"/>
        </w:rPr>
        <w:t>  </w:t>
      </w:r>
    </w:p>
    <w:tbl>
      <w:tblPr>
        <w:tblW w:w="13530" w:type="dxa"/>
        <w:shd w:val="clear" w:color="auto" w:fill="FFFFFF"/>
        <w:tblCellMar>
          <w:left w:w="0" w:type="dxa"/>
          <w:right w:w="0" w:type="dxa"/>
        </w:tblCellMar>
        <w:tblLook w:val="04A0"/>
      </w:tblPr>
      <w:tblGrid>
        <w:gridCol w:w="1619"/>
        <w:gridCol w:w="510"/>
        <w:gridCol w:w="645"/>
        <w:gridCol w:w="510"/>
        <w:gridCol w:w="645"/>
        <w:gridCol w:w="510"/>
        <w:gridCol w:w="645"/>
        <w:gridCol w:w="510"/>
        <w:gridCol w:w="645"/>
        <w:gridCol w:w="495"/>
        <w:gridCol w:w="645"/>
        <w:gridCol w:w="510"/>
        <w:gridCol w:w="645"/>
        <w:gridCol w:w="563"/>
        <w:gridCol w:w="765"/>
        <w:gridCol w:w="686"/>
        <w:gridCol w:w="645"/>
        <w:gridCol w:w="510"/>
        <w:gridCol w:w="645"/>
        <w:gridCol w:w="672"/>
        <w:gridCol w:w="510"/>
      </w:tblGrid>
      <w:tr w:rsidR="00B75758" w:rsidRPr="00B75758" w:rsidTr="00B75758">
        <w:trPr>
          <w:trHeight w:val="300"/>
        </w:trPr>
        <w:tc>
          <w:tcPr>
            <w:tcW w:w="13530" w:type="dxa"/>
            <w:gridSpan w:val="21"/>
            <w:tcBorders>
              <w:top w:val="single" w:sz="4" w:space="0" w:color="auto"/>
              <w:left w:val="single" w:sz="4" w:space="0" w:color="auto"/>
              <w:bottom w:val="single" w:sz="4" w:space="0" w:color="auto"/>
              <w:right w:val="single" w:sz="4" w:space="0" w:color="000000"/>
            </w:tcBorders>
            <w:shd w:val="clear" w:color="auto" w:fill="FFDD71"/>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Datos de los interinos con nombramiento durante el curso 2017/2018</w:t>
            </w:r>
          </w:p>
        </w:tc>
      </w:tr>
      <w:tr w:rsidR="00B75758" w:rsidRPr="00B75758" w:rsidTr="00B75758">
        <w:trPr>
          <w:trHeight w:val="165"/>
        </w:trPr>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0" w:type="auto"/>
            <w:shd w:val="clear" w:color="auto" w:fill="FFC000"/>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EDAD</w:t>
            </w:r>
          </w:p>
        </w:tc>
        <w:tc>
          <w:tcPr>
            <w:tcW w:w="1155" w:type="dxa"/>
            <w:gridSpan w:val="2"/>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25 a 29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30 a 34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35 a 39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40 a 44 años</w:t>
            </w:r>
          </w:p>
        </w:tc>
        <w:tc>
          <w:tcPr>
            <w:tcW w:w="1140"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45 a 49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50 a 54 años</w:t>
            </w:r>
          </w:p>
        </w:tc>
        <w:tc>
          <w:tcPr>
            <w:tcW w:w="151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55 a 59 años</w:t>
            </w:r>
          </w:p>
        </w:tc>
        <w:tc>
          <w:tcPr>
            <w:tcW w:w="139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más de 59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Con datos</w:t>
            </w:r>
          </w:p>
        </w:tc>
        <w:tc>
          <w:tcPr>
            <w:tcW w:w="780"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Sin datos</w:t>
            </w:r>
          </w:p>
        </w:tc>
        <w:tc>
          <w:tcPr>
            <w:tcW w:w="510"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r>
      <w:tr w:rsidR="00B75758" w:rsidRPr="00B75758" w:rsidTr="00B75758">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Mujer</w:t>
            </w:r>
          </w:p>
        </w:tc>
        <w:tc>
          <w:tcPr>
            <w:tcW w:w="510"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45</w:t>
            </w:r>
          </w:p>
        </w:tc>
        <w:tc>
          <w:tcPr>
            <w:tcW w:w="0" w:type="auto"/>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136</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351</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446</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696</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842</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625</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382</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3.523</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8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2.974</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6.497</w:t>
            </w:r>
          </w:p>
        </w:tc>
      </w:tr>
      <w:tr w:rsidR="00B75758" w:rsidRPr="00B75758" w:rsidTr="00B75758">
        <w:trPr>
          <w:trHeight w:val="270"/>
        </w:trPr>
        <w:tc>
          <w:tcPr>
            <w:tcW w:w="1260"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Hombre</w:t>
            </w:r>
          </w:p>
        </w:tc>
        <w:tc>
          <w:tcPr>
            <w:tcW w:w="51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w:t>
            </w:r>
          </w:p>
        </w:tc>
        <w:tc>
          <w:tcPr>
            <w:tcW w:w="0" w:type="auto"/>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22</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136</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251</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282</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291</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207</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149</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1.346</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8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1.333</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2.679</w:t>
            </w:r>
          </w:p>
        </w:tc>
      </w:tr>
      <w:tr w:rsidR="00B75758" w:rsidRPr="00B75758" w:rsidTr="00B75758">
        <w:trPr>
          <w:trHeight w:val="270"/>
        </w:trPr>
        <w:tc>
          <w:tcPr>
            <w:tcW w:w="0" w:type="auto"/>
            <w:tcBorders>
              <w:top w:val="nil"/>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1,09%</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158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3,25%</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10,00%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14,32%</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978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20,09%</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1.133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23,27%</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17,09%</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10,91%</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4.869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53,06%</w:t>
            </w:r>
          </w:p>
        </w:tc>
        <w:tc>
          <w:tcPr>
            <w:tcW w:w="78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4.307</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9.176</w:t>
            </w:r>
          </w:p>
        </w:tc>
      </w:tr>
      <w:tr w:rsidR="00B75758" w:rsidRPr="00B75758" w:rsidTr="00B75758">
        <w:trPr>
          <w:trHeight w:val="165"/>
        </w:trPr>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65"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0" w:type="auto"/>
            <w:shd w:val="clear" w:color="auto" w:fill="FFC000"/>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SERVICIO</w:t>
            </w:r>
          </w:p>
        </w:tc>
        <w:tc>
          <w:tcPr>
            <w:tcW w:w="1155" w:type="dxa"/>
            <w:gridSpan w:val="2"/>
            <w:tcBorders>
              <w:top w:val="single" w:sz="4" w:space="0" w:color="auto"/>
              <w:left w:val="single" w:sz="4" w:space="0" w:color="auto"/>
              <w:bottom w:val="single" w:sz="4" w:space="0" w:color="auto"/>
              <w:right w:val="single" w:sz="4" w:space="0" w:color="000000"/>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3 a 4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5 a 9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10 a 14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15 a 19 años</w:t>
            </w:r>
          </w:p>
        </w:tc>
        <w:tc>
          <w:tcPr>
            <w:tcW w:w="1140"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20 a 24 años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25 a 29 años</w:t>
            </w:r>
          </w:p>
        </w:tc>
        <w:tc>
          <w:tcPr>
            <w:tcW w:w="151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más de 29 años</w:t>
            </w:r>
          </w:p>
        </w:tc>
        <w:tc>
          <w:tcPr>
            <w:tcW w:w="139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Con datos</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78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Sin datos</w:t>
            </w:r>
          </w:p>
        </w:tc>
        <w:tc>
          <w:tcPr>
            <w:tcW w:w="510"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r>
      <w:tr w:rsidR="00B75758" w:rsidRPr="00B75758" w:rsidTr="00B75758">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Mujer</w:t>
            </w:r>
          </w:p>
        </w:tc>
        <w:tc>
          <w:tcPr>
            <w:tcW w:w="51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574</w:t>
            </w:r>
          </w:p>
        </w:tc>
        <w:tc>
          <w:tcPr>
            <w:tcW w:w="0" w:type="auto"/>
            <w:tcBorders>
              <w:left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988</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751</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446</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416</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292</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50</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3.517</w:t>
            </w:r>
          </w:p>
        </w:tc>
        <w:tc>
          <w:tcPr>
            <w:tcW w:w="0" w:type="auto"/>
            <w:tcBorders>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78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2.980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6.497</w:t>
            </w:r>
          </w:p>
        </w:tc>
      </w:tr>
      <w:tr w:rsidR="00B75758" w:rsidRPr="00B75758" w:rsidTr="00B75758">
        <w:trPr>
          <w:trHeight w:val="270"/>
        </w:trPr>
        <w:tc>
          <w:tcPr>
            <w:tcW w:w="1260"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Hombre</w:t>
            </w:r>
          </w:p>
        </w:tc>
        <w:tc>
          <w:tcPr>
            <w:tcW w:w="510"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484</w:t>
            </w:r>
          </w:p>
        </w:tc>
        <w:tc>
          <w:tcPr>
            <w:tcW w:w="0" w:type="auto"/>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379</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307</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177</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119</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101</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21</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1.588</w:t>
            </w:r>
          </w:p>
        </w:tc>
        <w:tc>
          <w:tcPr>
            <w:tcW w:w="0" w:type="auto"/>
            <w:tcBorders>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78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1.091</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2.679</w:t>
            </w:r>
          </w:p>
        </w:tc>
      </w:tr>
      <w:tr w:rsidR="00B75758" w:rsidRPr="00B75758" w:rsidTr="00B75758">
        <w:trPr>
          <w:trHeight w:val="270"/>
        </w:trPr>
        <w:tc>
          <w:tcPr>
            <w:tcW w:w="0" w:type="auto"/>
            <w:tcBorders>
              <w:top w:val="nil"/>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1.058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20,72%</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26,78%</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1.058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20,72%</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12,20%</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535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10,48%</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393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7,70%</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1,39%</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5.105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55,63%</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78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4.071</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9.176</w:t>
            </w:r>
          </w:p>
        </w:tc>
      </w:tr>
      <w:tr w:rsidR="00B75758" w:rsidRPr="00B75758" w:rsidTr="00B75758">
        <w:trPr>
          <w:trHeight w:val="150"/>
        </w:trPr>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5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1035"/>
        </w:trPr>
        <w:tc>
          <w:tcPr>
            <w:tcW w:w="0" w:type="auto"/>
            <w:shd w:val="clear" w:color="auto" w:fill="FFC000"/>
            <w:noWrap/>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CUERPO</w:t>
            </w:r>
          </w:p>
        </w:tc>
        <w:tc>
          <w:tcPr>
            <w:tcW w:w="1155" w:type="dxa"/>
            <w:gridSpan w:val="2"/>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Maestros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Profesores Enseñanza Secundaria</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Profesores Técnicos de Formación Profesional</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Profesores de Escuelas Oficiales de Idiomas</w:t>
            </w:r>
          </w:p>
        </w:tc>
        <w:tc>
          <w:tcPr>
            <w:tcW w:w="1140"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Profesores de Música y Artes Escénicas</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Profesores de Artes Plásticas y Diseño</w:t>
            </w:r>
          </w:p>
        </w:tc>
        <w:tc>
          <w:tcPr>
            <w:tcW w:w="151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Maestros de Taller de Artes Plásticas y Diseño</w:t>
            </w:r>
          </w:p>
        </w:tc>
        <w:tc>
          <w:tcPr>
            <w:tcW w:w="139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Mujer</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3.111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79,00%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2.785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66,28%</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395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54,86%</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73,50%</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52,94%</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63,24%</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58,33%</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6.497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70,80%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Hombre</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21,00%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1.417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33,72%</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325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45,14%</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26,50%</w:t>
            </w:r>
          </w:p>
        </w:tc>
        <w:tc>
          <w:tcPr>
            <w:tcW w:w="4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47,06%</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36,76%</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41,67%</w:t>
            </w:r>
          </w:p>
        </w:tc>
        <w:tc>
          <w:tcPr>
            <w:tcW w:w="7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29,20%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0" w:type="auto"/>
            <w:tcBorders>
              <w:top w:val="nil"/>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3.938</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4.202</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720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117</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49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51</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136</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12</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7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9.176</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120"/>
        </w:trPr>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630"/>
        </w:trPr>
        <w:tc>
          <w:tcPr>
            <w:tcW w:w="1260" w:type="dxa"/>
            <w:shd w:val="clear" w:color="auto" w:fill="FFC000"/>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NOMBRAMIENTO</w:t>
            </w:r>
          </w:p>
        </w:tc>
        <w:tc>
          <w:tcPr>
            <w:tcW w:w="1155" w:type="dxa"/>
            <w:gridSpan w:val="2"/>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Hasta 31 de agosto</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Hasta 30 de junio</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Sustitución</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Mujer</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4.659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70,75%</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681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69,63%</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1.157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71,73%</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6.497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70,80%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Hombre</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1.926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29,25%</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30,37%</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456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28,27%</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29,20%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0" w:type="auto"/>
            <w:tcBorders>
              <w:top w:val="nil"/>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6.585</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978</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1.613</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9.176</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120"/>
        </w:trPr>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120" w:lineRule="atLeast"/>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540"/>
        </w:trPr>
        <w:tc>
          <w:tcPr>
            <w:tcW w:w="0" w:type="auto"/>
            <w:shd w:val="clear" w:color="auto" w:fill="FFC000"/>
            <w:noWrap/>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color w:val="000000"/>
                <w:lang w:eastAsia="es-ES"/>
              </w:rPr>
            </w:pPr>
            <w:r w:rsidRPr="00B75758">
              <w:rPr>
                <w:rFonts w:ascii="Calibri" w:eastAsia="Times New Roman" w:hAnsi="Calibri" w:cs="Calibri"/>
                <w:color w:val="000000"/>
                <w:lang w:eastAsia="es-ES"/>
              </w:rPr>
              <w:t>JORNADA</w:t>
            </w:r>
          </w:p>
        </w:tc>
        <w:tc>
          <w:tcPr>
            <w:tcW w:w="1155" w:type="dxa"/>
            <w:gridSpan w:val="2"/>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Jornada Completa</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Jornada Parcial</w:t>
            </w:r>
          </w:p>
        </w:tc>
        <w:tc>
          <w:tcPr>
            <w:tcW w:w="1155" w:type="dxa"/>
            <w:gridSpan w:val="2"/>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center"/>
            <w:hideMark/>
          </w:tcPr>
          <w:p w:rsidR="00B75758" w:rsidRPr="00B75758" w:rsidRDefault="00B75758" w:rsidP="00B75758">
            <w:pPr>
              <w:spacing w:after="0" w:line="240" w:lineRule="auto"/>
              <w:jc w:val="center"/>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Mujer</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6.067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71,00%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430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68,15%</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6.497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70,80%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1260"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lastRenderedPageBreak/>
              <w:t>Hombre</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2.478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29,00%</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201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31,85%</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2.679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29,20%</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r>
      <w:tr w:rsidR="00B75758" w:rsidRPr="00B75758" w:rsidTr="00B75758">
        <w:trPr>
          <w:trHeight w:val="270"/>
        </w:trPr>
        <w:tc>
          <w:tcPr>
            <w:tcW w:w="0" w:type="auto"/>
            <w:tcBorders>
              <w:top w:val="nil"/>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b/>
                <w:bCs/>
                <w:color w:val="000000"/>
                <w:sz w:val="18"/>
                <w:szCs w:val="18"/>
                <w:lang w:eastAsia="es-ES"/>
              </w:rPr>
            </w:pPr>
            <w:r w:rsidRPr="00B75758">
              <w:rPr>
                <w:rFonts w:ascii="Calibri" w:eastAsia="Times New Roman" w:hAnsi="Calibri" w:cs="Calibri"/>
                <w:b/>
                <w:bCs/>
                <w:color w:val="000000"/>
                <w:sz w:val="18"/>
                <w:szCs w:val="18"/>
                <w:lang w:eastAsia="es-ES"/>
              </w:rPr>
              <w:t>Total</w:t>
            </w:r>
          </w:p>
        </w:tc>
        <w:tc>
          <w:tcPr>
            <w:tcW w:w="5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8.545</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631</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51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75758" w:rsidRPr="00B75758" w:rsidRDefault="00B75758" w:rsidP="00B75758">
            <w:pPr>
              <w:spacing w:after="0" w:line="240" w:lineRule="auto"/>
              <w:jc w:val="center"/>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9.176</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sz w:val="18"/>
                <w:szCs w:val="18"/>
                <w:lang w:eastAsia="es-ES"/>
              </w:rPr>
            </w:pPr>
            <w:r w:rsidRPr="00B75758">
              <w:rPr>
                <w:rFonts w:ascii="Calibri" w:eastAsia="Times New Roman" w:hAnsi="Calibri" w:cs="Calibri"/>
                <w:color w:val="000000"/>
                <w:sz w:val="18"/>
                <w:szCs w:val="18"/>
                <w:lang w:eastAsia="es-ES"/>
              </w:rPr>
              <w:t> </w:t>
            </w:r>
          </w:p>
        </w:tc>
        <w:tc>
          <w:tcPr>
            <w:tcW w:w="0" w:type="auto"/>
            <w:shd w:val="clear" w:color="auto" w:fill="FFFFFF"/>
            <w:noWrap/>
            <w:tcMar>
              <w:top w:w="15" w:type="dxa"/>
              <w:left w:w="15" w:type="dxa"/>
              <w:bottom w:w="0" w:type="dxa"/>
              <w:right w:w="15" w:type="dxa"/>
            </w:tcMar>
            <w:vAlign w:val="bottom"/>
            <w:hideMark/>
          </w:tcPr>
          <w:p w:rsidR="00B75758" w:rsidRPr="00B75758" w:rsidRDefault="00B75758" w:rsidP="00B75758">
            <w:pPr>
              <w:spacing w:after="0" w:line="240" w:lineRule="auto"/>
              <w:rPr>
                <w:rFonts w:ascii="Calibri" w:eastAsia="Times New Roman" w:hAnsi="Calibri" w:cs="Calibri"/>
                <w:color w:val="000000"/>
                <w:lang w:eastAsia="es-ES"/>
              </w:rPr>
            </w:pPr>
            <w:r w:rsidRPr="00B75758">
              <w:rPr>
                <w:rFonts w:ascii="Calibri" w:eastAsia="Times New Roman" w:hAnsi="Calibri" w:cs="Calibri"/>
                <w:color w:val="000000"/>
                <w:lang w:eastAsia="es-ES"/>
              </w:rPr>
              <w:t> </w:t>
            </w: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c>
          <w:tcPr>
            <w:tcW w:w="0" w:type="auto"/>
            <w:shd w:val="clear" w:color="auto" w:fill="FFFFFF"/>
            <w:vAlign w:val="center"/>
            <w:hideMark/>
          </w:tcPr>
          <w:p w:rsidR="00B75758" w:rsidRPr="00B75758" w:rsidRDefault="00B75758" w:rsidP="00B75758">
            <w:pPr>
              <w:spacing w:after="0" w:line="240" w:lineRule="auto"/>
              <w:rPr>
                <w:rFonts w:ascii="Times New Roman" w:eastAsia="Times New Roman" w:hAnsi="Times New Roman" w:cs="Times New Roman"/>
                <w:sz w:val="20"/>
                <w:szCs w:val="20"/>
                <w:lang w:eastAsia="es-ES"/>
              </w:rPr>
            </w:pPr>
          </w:p>
        </w:tc>
      </w:tr>
    </w:tbl>
    <w:p w:rsidR="007A0548" w:rsidRDefault="007A0548"/>
    <w:sectPr w:rsidR="007A0548" w:rsidSect="00B75758">
      <w:pgSz w:w="16838" w:h="11906" w:orient="landscape"/>
      <w:pgMar w:top="851" w:right="1417" w:bottom="84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7FCE"/>
    <w:multiLevelType w:val="multilevel"/>
    <w:tmpl w:val="22D2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5758"/>
    <w:rsid w:val="007A0548"/>
    <w:rsid w:val="00B757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B7575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04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1039</Words>
  <Characters>5719</Characters>
  <Application>Microsoft Office Word</Application>
  <DocSecurity>0</DocSecurity>
  <Lines>47</Lines>
  <Paragraphs>13</Paragraphs>
  <ScaleCrop>false</ScaleCrop>
  <Company>Hewlett-Packard Company</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 DE CANARIAS-INSUCAN - CSIF</dc:creator>
  <cp:lastModifiedBy>DOCENTES DE CANARIAS-INSUCAN - CSIF</cp:lastModifiedBy>
  <cp:revision>1</cp:revision>
  <dcterms:created xsi:type="dcterms:W3CDTF">2018-09-26T21:57:00Z</dcterms:created>
  <dcterms:modified xsi:type="dcterms:W3CDTF">2018-09-26T22:00:00Z</dcterms:modified>
</cp:coreProperties>
</file>